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25" w:rsidRDefault="00512D25" w:rsidP="00512D25">
      <w:pPr>
        <w:suppressAutoHyphens/>
        <w:contextualSpacing/>
        <w:rPr>
          <w:sz w:val="24"/>
          <w:szCs w:val="24"/>
        </w:rPr>
      </w:pPr>
    </w:p>
    <w:p w:rsidR="00512D25" w:rsidRPr="00C315D9" w:rsidRDefault="001A15DF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организации,</w:t>
                  </w:r>
                  <w:r w:rsidRPr="00164180">
                    <w:t xml:space="preserve"> </w:t>
                  </w:r>
                  <w:r w:rsidRPr="00666070">
                    <w:t xml:space="preserve">утв. приказом ректора ОмГА от </w:t>
                  </w:r>
                  <w:bookmarkStart w:id="0" w:name="_Hlk104383523"/>
                  <w:r w:rsidR="00D870CA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«Управления, политики и права»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1A15DF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6A21" w:rsidRDefault="00186A21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86A21" w:rsidRDefault="00186A21" w:rsidP="00186A2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86A21" w:rsidRDefault="00186A21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D870CA" w:rsidRPr="00D870CA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12D25" w:rsidRPr="00C94464" w:rsidRDefault="00512D25" w:rsidP="00186A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793E1B" w:rsidRDefault="00D870CA" w:rsidP="00D870C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4391429"/>
    </w:p>
    <w:p w:rsidR="00D870CA" w:rsidRDefault="00D870CA" w:rsidP="00D870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C0C97" w:rsidRDefault="00AC0C97" w:rsidP="00AC0C9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C0C97" w:rsidRDefault="00AC0C97" w:rsidP="00AC0C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AC0C97" w:rsidRDefault="00AC0C97" w:rsidP="00AC0C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3D7B7B" w:rsidRDefault="00D870CA" w:rsidP="00D870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D870CA" w:rsidRDefault="00D870CA" w:rsidP="00D870C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D870CA">
        <w:rPr>
          <w:color w:val="000000"/>
          <w:sz w:val="24"/>
          <w:szCs w:val="24"/>
        </w:rPr>
        <w:t>Омск, 2022</w:t>
      </w:r>
    </w:p>
    <w:p w:rsidR="00DF1076" w:rsidRPr="00C315D9" w:rsidRDefault="00D870CA" w:rsidP="00D870C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870CA">
        <w:rPr>
          <w:color w:val="000000"/>
          <w:sz w:val="24"/>
          <w:szCs w:val="24"/>
        </w:rPr>
        <w:br w:type="page"/>
      </w:r>
      <w:bookmarkEnd w:id="3"/>
      <w:bookmarkEnd w:id="4"/>
      <w:bookmarkEnd w:id="5"/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A33D66">
        <w:rPr>
          <w:spacing w:val="-3"/>
          <w:sz w:val="24"/>
          <w:szCs w:val="24"/>
          <w:lang w:eastAsia="en-US"/>
        </w:rPr>
        <w:t xml:space="preserve">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  <w:r w:rsidR="009051FB" w:rsidRPr="00C315D9">
        <w:rPr>
          <w:spacing w:val="-3"/>
          <w:sz w:val="24"/>
          <w:szCs w:val="24"/>
          <w:lang w:eastAsia="en-US"/>
        </w:rPr>
        <w:t xml:space="preserve"> </w:t>
      </w:r>
      <w:r w:rsidR="00A33D66">
        <w:rPr>
          <w:spacing w:val="-3"/>
          <w:sz w:val="24"/>
          <w:szCs w:val="24"/>
          <w:lang w:eastAsia="en-US"/>
        </w:rPr>
        <w:t xml:space="preserve"> 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65230C" w:rsidRPr="00C315D9">
        <w:rPr>
          <w:spacing w:val="-3"/>
          <w:sz w:val="24"/>
          <w:szCs w:val="24"/>
          <w:lang w:eastAsia="en-US"/>
        </w:rPr>
        <w:t>Управления, политики и права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D870CA" w:rsidRPr="00D870CA" w:rsidRDefault="00D870CA" w:rsidP="00D870C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bookmarkStart w:id="8" w:name="_Hlk73103592"/>
      <w:r w:rsidRPr="00D870CA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</w:p>
    <w:bookmarkEnd w:id="7"/>
    <w:p w:rsidR="00186A21" w:rsidRDefault="00186A21" w:rsidP="00186A21">
      <w:pPr>
        <w:jc w:val="both"/>
        <w:rPr>
          <w:spacing w:val="-3"/>
          <w:sz w:val="24"/>
          <w:szCs w:val="24"/>
        </w:rPr>
      </w:pPr>
    </w:p>
    <w:p w:rsidR="00186A21" w:rsidRDefault="00186A21" w:rsidP="00186A2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870CA" w:rsidRPr="00D870CA" w:rsidRDefault="00D870CA" w:rsidP="00D870CA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D870C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870C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70CA">
        <w:rPr>
          <w:color w:val="000000"/>
          <w:sz w:val="24"/>
          <w:szCs w:val="24"/>
          <w:lang w:eastAsia="en-US"/>
        </w:rPr>
        <w:t>» (</w:t>
      </w:r>
      <w:r w:rsidRPr="00D870CA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870CA">
        <w:rPr>
          <w:color w:val="000000"/>
          <w:sz w:val="24"/>
          <w:szCs w:val="24"/>
          <w:lang w:eastAsia="en-US"/>
        </w:rPr>
        <w:t>):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D870C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0"/>
    <w:bookmarkEnd w:id="11"/>
    <w:p w:rsidR="005569EC" w:rsidRPr="00512D25" w:rsidRDefault="005569EC" w:rsidP="005569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512D25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512D25">
        <w:rPr>
          <w:sz w:val="24"/>
          <w:szCs w:val="24"/>
        </w:rPr>
        <w:t xml:space="preserve">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</w:t>
      </w:r>
      <w:r w:rsidRPr="00512D25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04377370"/>
      <w:r w:rsidR="00D870CA" w:rsidRPr="00487272">
        <w:rPr>
          <w:color w:val="000000"/>
          <w:sz w:val="24"/>
          <w:szCs w:val="24"/>
        </w:rPr>
        <w:t>2022/2023 учебный год,</w:t>
      </w:r>
      <w:r w:rsidR="00D870CA" w:rsidRPr="00487272">
        <w:rPr>
          <w:color w:val="538135"/>
          <w:sz w:val="24"/>
          <w:szCs w:val="24"/>
        </w:rPr>
        <w:t xml:space="preserve"> </w:t>
      </w:r>
      <w:r w:rsidR="00D870CA" w:rsidRPr="00D870CA">
        <w:rPr>
          <w:color w:val="000000"/>
          <w:sz w:val="24"/>
          <w:szCs w:val="24"/>
        </w:rPr>
        <w:t>утвержденным приказом ректора от</w:t>
      </w:r>
      <w:r w:rsidR="00D870CA" w:rsidRPr="00512E37">
        <w:rPr>
          <w:sz w:val="24"/>
          <w:szCs w:val="24"/>
        </w:rPr>
        <w:t xml:space="preserve"> </w:t>
      </w:r>
      <w:r w:rsidR="00D870CA" w:rsidRPr="00487272">
        <w:rPr>
          <w:color w:val="000000"/>
          <w:sz w:val="24"/>
          <w:szCs w:val="24"/>
          <w:lang w:eastAsia="en-US"/>
        </w:rPr>
        <w:t>28.03.2022 № 28</w:t>
      </w:r>
      <w:bookmarkEnd w:id="12"/>
      <w:r w:rsidR="00512D25" w:rsidRPr="00512D25">
        <w:rPr>
          <w:sz w:val="24"/>
          <w:szCs w:val="24"/>
          <w:lang w:eastAsia="en-US"/>
        </w:rPr>
        <w:t>;</w:t>
      </w:r>
    </w:p>
    <w:p w:rsidR="00EB75F1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D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форма обучения – заочная на </w:t>
      </w:r>
      <w:r w:rsidR="00D870CA" w:rsidRPr="00487272">
        <w:rPr>
          <w:color w:val="000000"/>
          <w:sz w:val="24"/>
          <w:szCs w:val="24"/>
        </w:rPr>
        <w:t>2022/2023 учебный год,</w:t>
      </w:r>
      <w:r w:rsidR="00D870CA" w:rsidRPr="00487272">
        <w:rPr>
          <w:color w:val="538135"/>
          <w:sz w:val="24"/>
          <w:szCs w:val="24"/>
        </w:rPr>
        <w:t xml:space="preserve"> </w:t>
      </w:r>
      <w:r w:rsidR="00D870CA" w:rsidRPr="00D870CA">
        <w:rPr>
          <w:color w:val="000000"/>
          <w:sz w:val="24"/>
          <w:szCs w:val="24"/>
        </w:rPr>
        <w:t>утвержденным приказом ректора от</w:t>
      </w:r>
      <w:r w:rsidR="00D870CA" w:rsidRPr="00512E37">
        <w:rPr>
          <w:sz w:val="24"/>
          <w:szCs w:val="24"/>
        </w:rPr>
        <w:t xml:space="preserve"> </w:t>
      </w:r>
      <w:r w:rsidR="00D870CA" w:rsidRPr="00487272">
        <w:rPr>
          <w:color w:val="000000"/>
          <w:sz w:val="24"/>
          <w:szCs w:val="24"/>
          <w:lang w:eastAsia="en-US"/>
        </w:rPr>
        <w:t>28.03.2022 № 28</w:t>
      </w:r>
      <w:r w:rsidR="00186A21">
        <w:rPr>
          <w:sz w:val="24"/>
          <w:szCs w:val="24"/>
        </w:rPr>
        <w:t>.</w:t>
      </w:r>
    </w:p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461CAD" w:rsidRPr="00512D25">
        <w:rPr>
          <w:b/>
          <w:sz w:val="24"/>
          <w:szCs w:val="24"/>
        </w:rPr>
        <w:t xml:space="preserve"> </w:t>
      </w:r>
      <w:r w:rsidR="0027124B" w:rsidRPr="00512D25">
        <w:rPr>
          <w:b/>
          <w:sz w:val="24"/>
          <w:szCs w:val="24"/>
        </w:rPr>
        <w:t>«Практикум руководителя (тренинг)»</w:t>
      </w:r>
      <w:r w:rsidR="004C081A" w:rsidRPr="00512D25">
        <w:rPr>
          <w:b/>
          <w:sz w:val="24"/>
          <w:szCs w:val="24"/>
        </w:rPr>
        <w:t xml:space="preserve"> </w:t>
      </w:r>
      <w:r w:rsidRPr="00512D25">
        <w:rPr>
          <w:b/>
          <w:sz w:val="24"/>
          <w:szCs w:val="24"/>
        </w:rPr>
        <w:t xml:space="preserve">в течение </w:t>
      </w:r>
      <w:bookmarkStart w:id="13" w:name="_Hlk104374898"/>
      <w:r w:rsidR="00D870CA" w:rsidRPr="00D870CA">
        <w:rPr>
          <w:b/>
          <w:color w:val="000000"/>
          <w:sz w:val="24"/>
          <w:szCs w:val="24"/>
        </w:rPr>
        <w:t xml:space="preserve">2022/2023 </w:t>
      </w:r>
      <w:bookmarkEnd w:id="13"/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организационно-управленческая</w:t>
      </w:r>
      <w:r w:rsidR="00C13610" w:rsidRPr="00512D25">
        <w:t xml:space="preserve"> </w:t>
      </w:r>
      <w:r w:rsidR="00C13610" w:rsidRPr="00512D25">
        <w:rPr>
          <w:sz w:val="24"/>
          <w:szCs w:val="24"/>
        </w:rPr>
        <w:t>(основной);</w:t>
      </w:r>
      <w:r w:rsidRPr="00512D25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D870CA" w:rsidRPr="00D870CA">
        <w:rPr>
          <w:b/>
          <w:color w:val="000000"/>
          <w:sz w:val="24"/>
          <w:szCs w:val="24"/>
        </w:rPr>
        <w:t xml:space="preserve">2022/2023 </w:t>
      </w:r>
      <w:r w:rsidR="00A76E53" w:rsidRPr="00512D25">
        <w:rPr>
          <w:sz w:val="24"/>
          <w:szCs w:val="24"/>
        </w:rPr>
        <w:t>учебного года.</w:t>
      </w:r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461CAD">
        <w:rPr>
          <w:rFonts w:ascii="Times New Roman" w:hAnsi="Times New Roman"/>
          <w:b/>
          <w:sz w:val="24"/>
          <w:szCs w:val="24"/>
        </w:rPr>
        <w:t>:</w:t>
      </w:r>
      <w:r w:rsidR="00857FC8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Б1.В.ДВ.05.01</w:t>
      </w:r>
      <w:r w:rsidR="00461CAD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315D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владением различными способами разрешения 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 ситуаций при проектировании межличностных, групповых и организационных коммуникаций на основе 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 технологий управления 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соналом, в том числе в 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конфликтных ситуаций при проектировании межличностных, групповых и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461CAD" w:rsidRPr="00C315D9">
        <w:rPr>
          <w:b/>
          <w:sz w:val="24"/>
          <w:szCs w:val="24"/>
        </w:rPr>
        <w:t xml:space="preserve"> 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r w:rsidR="00AA2A29" w:rsidRPr="00C315D9">
        <w:rPr>
          <w:sz w:val="24"/>
          <w:szCs w:val="24"/>
        </w:rPr>
        <w:t>»</w:t>
      </w:r>
      <w:r w:rsidRPr="00C315D9">
        <w:rPr>
          <w:sz w:val="24"/>
          <w:szCs w:val="24"/>
        </w:rPr>
        <w:t xml:space="preserve"> 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является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4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5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</w:t>
      </w:r>
      <w:r w:rsidRPr="007F49A1">
        <w:rPr>
          <w:b/>
          <w:sz w:val="18"/>
          <w:szCs w:val="18"/>
        </w:rPr>
        <w:lastRenderedPageBreak/>
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="00705FB5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«командообразование»,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C315D9" w:rsidRDefault="003A57B5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C315D9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C315D9">
        <w:rPr>
          <w:rFonts w:ascii="Times New Roman" w:hAnsi="Times New Roman"/>
          <w:sz w:val="24"/>
          <w:szCs w:val="24"/>
        </w:rPr>
        <w:t>»/</w:t>
      </w:r>
      <w:r w:rsidR="00512D25">
        <w:rPr>
          <w:rFonts w:ascii="Times New Roman" w:hAnsi="Times New Roman"/>
          <w:sz w:val="24"/>
          <w:szCs w:val="24"/>
        </w:rPr>
        <w:t xml:space="preserve"> Р.Х. Зарипова</w:t>
      </w:r>
      <w:r w:rsidRPr="00C315D9">
        <w:rPr>
          <w:rFonts w:ascii="Times New Roman" w:hAnsi="Times New Roman"/>
          <w:sz w:val="24"/>
          <w:szCs w:val="24"/>
        </w:rPr>
        <w:t xml:space="preserve">. </w:t>
      </w:r>
      <w:r w:rsidR="00920199" w:rsidRPr="00C315D9">
        <w:rPr>
          <w:rFonts w:ascii="Times New Roman" w:hAnsi="Times New Roman"/>
          <w:sz w:val="24"/>
          <w:szCs w:val="24"/>
        </w:rPr>
        <w:t xml:space="preserve">– Омск: </w:t>
      </w:r>
      <w:r w:rsidRPr="00C315D9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12D25">
        <w:rPr>
          <w:rFonts w:ascii="Times New Roman" w:hAnsi="Times New Roman"/>
          <w:sz w:val="24"/>
          <w:szCs w:val="24"/>
        </w:rPr>
        <w:t>9.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65CB" w:rsidRPr="00C315D9">
        <w:rPr>
          <w:b/>
          <w:sz w:val="24"/>
          <w:szCs w:val="24"/>
        </w:rPr>
        <w:t xml:space="preserve"> 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Основная:</w:t>
      </w:r>
    </w:p>
    <w:p w:rsidR="00512D25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Немировский, И. Выдающийся руководитель: Как обеспечить бизнес-прорыв и вывести компанию в лидеры отрасли [Электронный ресурс] / И. Немировский, И. Старожукова. — Электрон. текстовые данные. — М. : Интеллектуальная Литература, 2019. — 398 c. — 978-5-9614-5183-2.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1A15DF">
          <w:rPr>
            <w:rStyle w:val="a8"/>
            <w:sz w:val="24"/>
            <w:szCs w:val="24"/>
            <w:shd w:val="clear" w:color="auto" w:fill="FCFCFC"/>
          </w:rPr>
          <w:t>http://www.iprbookshop.ru/83109.html</w:t>
        </w:r>
      </w:hyperlink>
    </w:p>
    <w:p w:rsidR="00741442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Улыбина, Ю. Н. Идеальный менеджер [Электронный ресурс] / Ю. Н. Улыбина. — Электрон. текстовые данные. — Ростов-на-Дону : Феникс, 2014. — 96 c. — 978-5-222-21767-2.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>:</w:t>
      </w:r>
      <w:r w:rsidRPr="00512D25">
        <w:rPr>
          <w:sz w:val="24"/>
          <w:szCs w:val="24"/>
        </w:rPr>
        <w:t xml:space="preserve"> </w:t>
      </w:r>
      <w:hyperlink r:id="rId9" w:history="1">
        <w:r w:rsidR="001A15DF">
          <w:rPr>
            <w:rStyle w:val="a8"/>
            <w:sz w:val="24"/>
            <w:szCs w:val="24"/>
          </w:rPr>
          <w:t>http://www.iprbookshop.ru/19220.html</w:t>
        </w:r>
      </w:hyperlink>
    </w:p>
    <w:p w:rsidR="00512D25" w:rsidRPr="00512D25" w:rsidRDefault="00512D25" w:rsidP="00741442">
      <w:pPr>
        <w:tabs>
          <w:tab w:val="left" w:pos="406"/>
          <w:tab w:val="left" w:pos="6180"/>
        </w:tabs>
        <w:ind w:firstLine="709"/>
        <w:jc w:val="both"/>
        <w:rPr>
          <w:b/>
          <w:bCs/>
          <w:i/>
          <w:sz w:val="24"/>
          <w:szCs w:val="24"/>
        </w:rPr>
      </w:pP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Дополнительная:</w:t>
      </w:r>
    </w:p>
    <w:p w:rsidR="00512D25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</w:t>
      </w:r>
      <w:r w:rsidRPr="00512D25">
        <w:rPr>
          <w:sz w:val="24"/>
          <w:szCs w:val="24"/>
        </w:rPr>
        <w:lastRenderedPageBreak/>
        <w:t xml:space="preserve">галерея, 2017. — 68 c. — 2227-8397.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1A15DF">
          <w:rPr>
            <w:rStyle w:val="a8"/>
            <w:sz w:val="24"/>
            <w:szCs w:val="24"/>
            <w:shd w:val="clear" w:color="auto" w:fill="FCFCFC"/>
          </w:rPr>
          <w:t>http://www.iprbookshop.ru/73541.html</w:t>
        </w:r>
      </w:hyperlink>
    </w:p>
    <w:p w:rsidR="00C13610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Мальцева, Ю. А. Психология управления [Электронный ресурс] : учебное пособие / Ю. А. Мальцева, О. Ю. Яценко. — Электрон. текстовые данные. — Екатеринбург : Уральский федеральный университет, ЭБС АСВ, 2016. — 92 c. — 978-5-7996-1777-6.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1A15DF">
          <w:rPr>
            <w:rStyle w:val="a8"/>
            <w:sz w:val="24"/>
            <w:szCs w:val="24"/>
            <w:shd w:val="clear" w:color="auto" w:fill="FCFCFC"/>
          </w:rPr>
          <w:t>http://www.iprbookshop.ru/68461.html</w:t>
        </w:r>
      </w:hyperlink>
      <w:r w:rsidRPr="00512D25">
        <w:rPr>
          <w:sz w:val="24"/>
          <w:szCs w:val="24"/>
        </w:rPr>
        <w:t xml:space="preserve"> </w:t>
      </w:r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</w:t>
      </w:r>
      <w:r w:rsidR="00777B09" w:rsidRPr="00C315D9">
        <w:rPr>
          <w:b/>
          <w:sz w:val="24"/>
          <w:szCs w:val="24"/>
        </w:rPr>
        <w:t xml:space="preserve"> </w:t>
      </w:r>
      <w:r w:rsidR="007F4B97" w:rsidRPr="00C315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83D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A15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5C20F0" w:rsidRPr="00C315D9">
        <w:rPr>
          <w:sz w:val="24"/>
          <w:szCs w:val="24"/>
        </w:rPr>
        <w:t xml:space="preserve">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указанным в рабочих программах;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 результатов освоения основной образовательной программы;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образовательных технологий;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образовательного процесса;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Pr="00A357D9">
        <w:rPr>
          <w:sz w:val="24"/>
          <w:szCs w:val="24"/>
        </w:rPr>
        <w:t xml:space="preserve"> 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C315D9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</w:t>
      </w:r>
      <w:r w:rsidRPr="00C315D9">
        <w:rPr>
          <w:b/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315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315D9">
        <w:rPr>
          <w:sz w:val="24"/>
          <w:szCs w:val="24"/>
        </w:rPr>
        <w:t xml:space="preserve"> </w:t>
      </w:r>
      <w:r w:rsidRPr="00C315D9">
        <w:rPr>
          <w:sz w:val="24"/>
          <w:szCs w:val="24"/>
        </w:rPr>
        <w:t>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315D9">
        <w:rPr>
          <w:sz w:val="24"/>
          <w:szCs w:val="24"/>
        </w:rPr>
        <w:t>, ЭБС Юрайт</w:t>
      </w:r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Microsoft Windows XP Professional SP3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</w:r>
      <w:r w:rsidRPr="00C315D9">
        <w:rPr>
          <w:sz w:val="24"/>
          <w:szCs w:val="24"/>
        </w:rPr>
        <w:t>Антивирус</w:t>
      </w:r>
      <w:r w:rsidRPr="00C315D9">
        <w:rPr>
          <w:sz w:val="24"/>
          <w:szCs w:val="24"/>
          <w:lang w:val="en-US"/>
        </w:rPr>
        <w:t xml:space="preserve"> </w:t>
      </w:r>
      <w:r w:rsidRPr="00C315D9">
        <w:rPr>
          <w:sz w:val="24"/>
          <w:szCs w:val="24"/>
        </w:rPr>
        <w:t>Касперского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Cистема управления курсами LMS Moodle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121" w:rsidRDefault="00AB7121" w:rsidP="00160BC1">
      <w:r>
        <w:separator/>
      </w:r>
    </w:p>
  </w:endnote>
  <w:endnote w:type="continuationSeparator" w:id="0">
    <w:p w:rsidR="00AB7121" w:rsidRDefault="00AB712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121" w:rsidRDefault="00AB7121" w:rsidP="00160BC1">
      <w:r>
        <w:separator/>
      </w:r>
    </w:p>
  </w:footnote>
  <w:footnote w:type="continuationSeparator" w:id="0">
    <w:p w:rsidR="00AB7121" w:rsidRDefault="00AB712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9"/>
  </w:num>
  <w:num w:numId="7">
    <w:abstractNumId w:val="19"/>
  </w:num>
  <w:num w:numId="8">
    <w:abstractNumId w:val="18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4C51"/>
    <w:rsid w:val="00016E4C"/>
    <w:rsid w:val="00023C2D"/>
    <w:rsid w:val="00027D2C"/>
    <w:rsid w:val="00027E5B"/>
    <w:rsid w:val="0003636A"/>
    <w:rsid w:val="00037461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6EB3"/>
    <w:rsid w:val="000B7795"/>
    <w:rsid w:val="000C0578"/>
    <w:rsid w:val="000C4546"/>
    <w:rsid w:val="000D07C6"/>
    <w:rsid w:val="000D4429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6A21"/>
    <w:rsid w:val="001871AA"/>
    <w:rsid w:val="001A15DF"/>
    <w:rsid w:val="001A6533"/>
    <w:rsid w:val="001C4FED"/>
    <w:rsid w:val="001C6305"/>
    <w:rsid w:val="001C7DCC"/>
    <w:rsid w:val="001D7E91"/>
    <w:rsid w:val="001F11DE"/>
    <w:rsid w:val="001F3561"/>
    <w:rsid w:val="00201433"/>
    <w:rsid w:val="00207E2E"/>
    <w:rsid w:val="00207FB7"/>
    <w:rsid w:val="00210230"/>
    <w:rsid w:val="00211C1B"/>
    <w:rsid w:val="00240A81"/>
    <w:rsid w:val="00245199"/>
    <w:rsid w:val="00245909"/>
    <w:rsid w:val="002657BC"/>
    <w:rsid w:val="0027124B"/>
    <w:rsid w:val="00276128"/>
    <w:rsid w:val="0027733F"/>
    <w:rsid w:val="00291D05"/>
    <w:rsid w:val="002933E5"/>
    <w:rsid w:val="002A0D1B"/>
    <w:rsid w:val="002A12C7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03EC3"/>
    <w:rsid w:val="00315AB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4B4D"/>
    <w:rsid w:val="00390B62"/>
    <w:rsid w:val="003A3494"/>
    <w:rsid w:val="003A395F"/>
    <w:rsid w:val="003A3A15"/>
    <w:rsid w:val="003A57B5"/>
    <w:rsid w:val="003A5DC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D25"/>
    <w:rsid w:val="00516F43"/>
    <w:rsid w:val="005362E6"/>
    <w:rsid w:val="00537A62"/>
    <w:rsid w:val="00540F31"/>
    <w:rsid w:val="00546B7D"/>
    <w:rsid w:val="00551670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6B1"/>
    <w:rsid w:val="007066C7"/>
    <w:rsid w:val="00713D44"/>
    <w:rsid w:val="00714DC0"/>
    <w:rsid w:val="00716CFB"/>
    <w:rsid w:val="00724B76"/>
    <w:rsid w:val="007327FE"/>
    <w:rsid w:val="007346CF"/>
    <w:rsid w:val="00734D2C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214C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3FE8"/>
    <w:rsid w:val="007C6E53"/>
    <w:rsid w:val="007D5716"/>
    <w:rsid w:val="007D5CC1"/>
    <w:rsid w:val="007E10C6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E14EF"/>
    <w:rsid w:val="008E5E59"/>
    <w:rsid w:val="00904D0C"/>
    <w:rsid w:val="009051FB"/>
    <w:rsid w:val="00911A0F"/>
    <w:rsid w:val="00911C80"/>
    <w:rsid w:val="00920199"/>
    <w:rsid w:val="00921868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94B27"/>
    <w:rsid w:val="009B3629"/>
    <w:rsid w:val="009E35D2"/>
    <w:rsid w:val="009F4070"/>
    <w:rsid w:val="009F6CAA"/>
    <w:rsid w:val="00A0586C"/>
    <w:rsid w:val="00A127B4"/>
    <w:rsid w:val="00A17320"/>
    <w:rsid w:val="00A17383"/>
    <w:rsid w:val="00A275E4"/>
    <w:rsid w:val="00A32A5F"/>
    <w:rsid w:val="00A33D66"/>
    <w:rsid w:val="00A357D9"/>
    <w:rsid w:val="00A44F9E"/>
    <w:rsid w:val="00A45098"/>
    <w:rsid w:val="00A54637"/>
    <w:rsid w:val="00A567CD"/>
    <w:rsid w:val="00A57A33"/>
    <w:rsid w:val="00A61050"/>
    <w:rsid w:val="00A63D90"/>
    <w:rsid w:val="00A74685"/>
    <w:rsid w:val="00A75675"/>
    <w:rsid w:val="00A76E53"/>
    <w:rsid w:val="00A83B7D"/>
    <w:rsid w:val="00A83EBD"/>
    <w:rsid w:val="00A9607B"/>
    <w:rsid w:val="00A96C48"/>
    <w:rsid w:val="00AA2A29"/>
    <w:rsid w:val="00AB2091"/>
    <w:rsid w:val="00AB2312"/>
    <w:rsid w:val="00AB7121"/>
    <w:rsid w:val="00AC0C97"/>
    <w:rsid w:val="00AD0669"/>
    <w:rsid w:val="00AD208A"/>
    <w:rsid w:val="00AD4A3C"/>
    <w:rsid w:val="00AE3177"/>
    <w:rsid w:val="00AE7DC0"/>
    <w:rsid w:val="00AF61EB"/>
    <w:rsid w:val="00B129E4"/>
    <w:rsid w:val="00B14050"/>
    <w:rsid w:val="00B23069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4CFC"/>
    <w:rsid w:val="00D761E8"/>
    <w:rsid w:val="00D83177"/>
    <w:rsid w:val="00D83DFA"/>
    <w:rsid w:val="00D8506D"/>
    <w:rsid w:val="00D870CA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E47AB"/>
    <w:rsid w:val="00DF1076"/>
    <w:rsid w:val="00DF26AA"/>
    <w:rsid w:val="00DF7ED6"/>
    <w:rsid w:val="00E02CDE"/>
    <w:rsid w:val="00E11452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1B2846-C6F4-480C-96CA-F3D716D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D8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0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46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3541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2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17F9-4DD5-4400-996B-94CC8B9F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37964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http://www.iprbookshop.ru/68461.html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http://www.iprbookshop.ru/73541.html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http://www.iprbookshop.ru/19220.html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http://www.iprbookshop.ru/83109.html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dcterms:created xsi:type="dcterms:W3CDTF">2021-01-16T14:45:00Z</dcterms:created>
  <dcterms:modified xsi:type="dcterms:W3CDTF">2022-11-12T13:09:00Z</dcterms:modified>
</cp:coreProperties>
</file>